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F" w:rsidRPr="006E7188" w:rsidRDefault="00215B2B" w:rsidP="006E7188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r w:rsidRPr="006E7188">
        <w:rPr>
          <w:rFonts w:ascii="標楷體" w:eastAsia="標楷體" w:hAnsi="標楷體" w:hint="eastAsia"/>
          <w:b/>
          <w:color w:val="000000"/>
          <w:sz w:val="28"/>
          <w:szCs w:val="28"/>
        </w:rPr>
        <w:t>新竹縣關西鎮</w:t>
      </w:r>
      <w:r w:rsidR="00F70289" w:rsidRPr="006E7188">
        <w:rPr>
          <w:rFonts w:ascii="標楷體" w:eastAsia="標楷體" w:hAnsi="標楷體" w:hint="eastAsia"/>
          <w:b/>
          <w:color w:val="000000"/>
          <w:sz w:val="28"/>
          <w:szCs w:val="28"/>
        </w:rPr>
        <w:t>原住民族基本設施</w:t>
      </w:r>
      <w:proofErr w:type="gramStart"/>
      <w:r w:rsidR="00F70289" w:rsidRPr="006E7188">
        <w:rPr>
          <w:rFonts w:ascii="標楷體" w:eastAsia="標楷體" w:hAnsi="標楷體" w:hint="eastAsia"/>
          <w:b/>
          <w:color w:val="000000"/>
          <w:sz w:val="28"/>
          <w:szCs w:val="28"/>
        </w:rPr>
        <w:t>維持費</w:t>
      </w:r>
      <w:r w:rsidR="00B513EB" w:rsidRPr="006E7188">
        <w:rPr>
          <w:rFonts w:ascii="標楷體" w:eastAsia="標楷體" w:hAnsi="標楷體" w:hint="eastAsia"/>
          <w:b/>
          <w:color w:val="000000"/>
          <w:sz w:val="28"/>
          <w:szCs w:val="28"/>
        </w:rPr>
        <w:t>獎補助費</w:t>
      </w:r>
      <w:proofErr w:type="gramEnd"/>
      <w:r w:rsidR="00B513EB" w:rsidRPr="006E7188">
        <w:rPr>
          <w:rFonts w:ascii="標楷體" w:eastAsia="標楷體" w:hAnsi="標楷體" w:hint="eastAsia"/>
          <w:b/>
          <w:color w:val="000000"/>
          <w:sz w:val="28"/>
          <w:szCs w:val="28"/>
        </w:rPr>
        <w:t>補助</w:t>
      </w:r>
      <w:r w:rsidR="00600428" w:rsidRPr="006E7188">
        <w:rPr>
          <w:rFonts w:ascii="標楷體" w:eastAsia="標楷體" w:hAnsi="標楷體"/>
          <w:b/>
          <w:color w:val="000000"/>
          <w:sz w:val="28"/>
          <w:szCs w:val="28"/>
        </w:rPr>
        <w:t>要點</w:t>
      </w:r>
    </w:p>
    <w:bookmarkEnd w:id="0"/>
    <w:p w:rsidR="00215B2B" w:rsidRDefault="00B513EB" w:rsidP="006E7188">
      <w:pPr>
        <w:jc w:val="right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中華民國</w:t>
      </w:r>
      <w:r>
        <w:rPr>
          <w:rFonts w:ascii="Verdana" w:hAnsi="Verdana" w:hint="eastAsia"/>
          <w:color w:val="000000"/>
        </w:rPr>
        <w:t>105</w:t>
      </w:r>
      <w:r>
        <w:rPr>
          <w:rFonts w:ascii="Verdana" w:hAnsi="Verdana" w:hint="eastAsia"/>
          <w:color w:val="000000"/>
        </w:rPr>
        <w:t>年</w:t>
      </w:r>
      <w:r>
        <w:rPr>
          <w:rFonts w:ascii="Verdana" w:hAnsi="Verdana" w:hint="eastAsia"/>
          <w:color w:val="000000"/>
        </w:rPr>
        <w:t>1</w:t>
      </w:r>
      <w:r>
        <w:rPr>
          <w:rFonts w:ascii="Verdana" w:hAnsi="Verdana" w:hint="eastAsia"/>
          <w:color w:val="000000"/>
        </w:rPr>
        <w:t>月</w:t>
      </w:r>
      <w:r w:rsidR="006E7188">
        <w:rPr>
          <w:rFonts w:ascii="Verdana" w:hAnsi="Verdana" w:hint="eastAsia"/>
          <w:color w:val="000000"/>
        </w:rPr>
        <w:t>26</w:t>
      </w:r>
      <w:r>
        <w:rPr>
          <w:rFonts w:ascii="Verdana" w:hAnsi="Verdana" w:hint="eastAsia"/>
          <w:color w:val="000000"/>
        </w:rPr>
        <w:t>日關鎮民字第</w:t>
      </w:r>
      <w:r w:rsidR="003B7667">
        <w:rPr>
          <w:rFonts w:ascii="Verdana" w:hAnsi="Verdana" w:hint="eastAsia"/>
          <w:color w:val="000000"/>
        </w:rPr>
        <w:t>1053000436</w:t>
      </w:r>
      <w:r w:rsidR="006E7188">
        <w:rPr>
          <w:rFonts w:ascii="Verdana" w:hAnsi="Verdana" w:hint="eastAsia"/>
          <w:color w:val="000000"/>
        </w:rPr>
        <w:t>號訂定</w:t>
      </w:r>
    </w:p>
    <w:p w:rsidR="00B24A5E" w:rsidRPr="00B24A5E" w:rsidRDefault="00B24A5E" w:rsidP="00B24A5E">
      <w:pPr>
        <w:ind w:right="240"/>
        <w:jc w:val="right"/>
        <w:rPr>
          <w:rFonts w:ascii="Verdana" w:hAnsi="Verdana"/>
          <w:color w:val="000000"/>
          <w:szCs w:val="24"/>
        </w:rPr>
      </w:pPr>
      <w:r>
        <w:rPr>
          <w:rFonts w:ascii="Verdana" w:hAnsi="Verdana" w:hint="eastAsia"/>
          <w:color w:val="000000"/>
        </w:rPr>
        <w:t xml:space="preserve">   </w:t>
      </w:r>
      <w:r>
        <w:rPr>
          <w:rFonts w:ascii="Verdana" w:hAnsi="Verdana" w:hint="eastAsia"/>
          <w:color w:val="000000"/>
        </w:rPr>
        <w:t>中華民國</w:t>
      </w:r>
      <w:r>
        <w:rPr>
          <w:rFonts w:ascii="Verdana" w:hAnsi="Verdana" w:hint="eastAsia"/>
          <w:color w:val="000000"/>
        </w:rPr>
        <w:t>109</w:t>
      </w:r>
      <w:r>
        <w:rPr>
          <w:rFonts w:ascii="Verdana" w:hAnsi="Verdana" w:hint="eastAsia"/>
          <w:color w:val="000000"/>
        </w:rPr>
        <w:t>年</w:t>
      </w:r>
      <w:r>
        <w:rPr>
          <w:rFonts w:ascii="Verdana" w:hAnsi="Verdana" w:hint="eastAsia"/>
          <w:color w:val="000000"/>
        </w:rPr>
        <w:t>3</w:t>
      </w:r>
      <w:r>
        <w:rPr>
          <w:rFonts w:ascii="Verdana" w:hAnsi="Verdana" w:hint="eastAsia"/>
          <w:color w:val="000000"/>
        </w:rPr>
        <w:t>月</w:t>
      </w:r>
      <w:r>
        <w:rPr>
          <w:rFonts w:ascii="Verdana" w:hAnsi="Verdana" w:hint="eastAsia"/>
          <w:color w:val="000000"/>
        </w:rPr>
        <w:t>9</w:t>
      </w:r>
      <w:r>
        <w:rPr>
          <w:rFonts w:ascii="Verdana" w:hAnsi="Verdana" w:hint="eastAsia"/>
          <w:color w:val="000000"/>
        </w:rPr>
        <w:t>日關鎮民字第</w:t>
      </w:r>
      <w:r>
        <w:rPr>
          <w:rFonts w:ascii="Verdana" w:hAnsi="Verdana" w:hint="eastAsia"/>
          <w:color w:val="000000"/>
        </w:rPr>
        <w:t>1093200190</w:t>
      </w: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號訂定</w:t>
      </w:r>
    </w:p>
    <w:p w:rsidR="00600428" w:rsidRDefault="00600428" w:rsidP="000F79E0">
      <w:pPr>
        <w:pStyle w:val="a3"/>
        <w:numPr>
          <w:ilvl w:val="0"/>
          <w:numId w:val="1"/>
        </w:numPr>
        <w:ind w:leftChars="0"/>
        <w:rPr>
          <w:rFonts w:ascii="Verdana" w:hAnsi="Verdana"/>
          <w:color w:val="000000"/>
        </w:rPr>
      </w:pPr>
      <w:r w:rsidRPr="00600428">
        <w:rPr>
          <w:rFonts w:ascii="Verdana" w:hAnsi="Verdana" w:hint="eastAsia"/>
          <w:color w:val="000000"/>
        </w:rPr>
        <w:t>目的</w:t>
      </w:r>
      <w:r w:rsidRPr="00600428">
        <w:rPr>
          <w:rFonts w:ascii="Verdana" w:hAnsi="Verdana" w:hint="eastAsia"/>
          <w:color w:val="000000"/>
        </w:rPr>
        <w:t>:</w:t>
      </w:r>
    </w:p>
    <w:p w:rsidR="006370D6" w:rsidRDefault="00C37EE0" w:rsidP="006370D6">
      <w:pPr>
        <w:pStyle w:val="a3"/>
        <w:ind w:leftChars="0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為執行基本設施維持費</w:t>
      </w:r>
      <w:r w:rsidR="009C69BC">
        <w:rPr>
          <w:rFonts w:ascii="Verdana" w:hAnsi="Verdana" w:hint="eastAsia"/>
          <w:color w:val="000000"/>
        </w:rPr>
        <w:t>之</w:t>
      </w:r>
      <w:r>
        <w:rPr>
          <w:rFonts w:ascii="Verdana" w:hAnsi="Verdana" w:hint="eastAsia"/>
          <w:color w:val="000000"/>
        </w:rPr>
        <w:t>獎補助費，建全</w:t>
      </w:r>
      <w:r w:rsidR="006E7188">
        <w:rPr>
          <w:rFonts w:ascii="Verdana" w:hAnsi="Verdana" w:hint="eastAsia"/>
          <w:color w:val="000000"/>
        </w:rPr>
        <w:t>相關團體辦理原住民活動之運作，特訂定本要點。</w:t>
      </w:r>
    </w:p>
    <w:p w:rsidR="006370D6" w:rsidRPr="000064E4" w:rsidRDefault="006370D6" w:rsidP="000064E4">
      <w:pPr>
        <w:rPr>
          <w:rFonts w:ascii="Verdana" w:hAnsi="Verdana"/>
          <w:color w:val="000000"/>
        </w:rPr>
      </w:pPr>
    </w:p>
    <w:p w:rsidR="000F79E0" w:rsidRDefault="000F79E0" w:rsidP="000F79E0">
      <w:pPr>
        <w:pStyle w:val="a3"/>
        <w:numPr>
          <w:ilvl w:val="0"/>
          <w:numId w:val="1"/>
        </w:numPr>
        <w:ind w:leftChars="0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補助對象及內容</w:t>
      </w:r>
      <w:r>
        <w:rPr>
          <w:rFonts w:ascii="Verdana" w:hAnsi="Verdana" w:hint="eastAsia"/>
          <w:color w:val="000000"/>
        </w:rPr>
        <w:t>:</w:t>
      </w:r>
    </w:p>
    <w:p w:rsidR="000F79E0" w:rsidRDefault="000F79E0" w:rsidP="000F79E0">
      <w:pPr>
        <w:pStyle w:val="a3"/>
        <w:ind w:leftChars="0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補助鎮內原住民機構、法人、團體、宗教團體、學校辦理族語課程學習、歲時祭儀、民俗文化或推廣原住民自治等活動。</w:t>
      </w:r>
    </w:p>
    <w:p w:rsidR="006370D6" w:rsidRDefault="006370D6" w:rsidP="000F79E0">
      <w:pPr>
        <w:pStyle w:val="a3"/>
        <w:ind w:leftChars="0"/>
        <w:rPr>
          <w:rFonts w:ascii="Verdana" w:hAnsi="Verdana"/>
          <w:color w:val="000000"/>
        </w:rPr>
      </w:pPr>
    </w:p>
    <w:p w:rsidR="000F79E0" w:rsidRDefault="000F79E0" w:rsidP="000F79E0">
      <w:pPr>
        <w:pStyle w:val="a3"/>
        <w:numPr>
          <w:ilvl w:val="0"/>
          <w:numId w:val="1"/>
        </w:numPr>
        <w:ind w:leftChars="0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申請方式</w:t>
      </w:r>
      <w:r>
        <w:rPr>
          <w:rFonts w:ascii="Verdana" w:hAnsi="Verdana" w:hint="eastAsia"/>
          <w:color w:val="000000"/>
        </w:rPr>
        <w:t>:</w:t>
      </w:r>
    </w:p>
    <w:p w:rsidR="000F79E0" w:rsidRPr="00852999" w:rsidRDefault="000F79E0" w:rsidP="00B513EB">
      <w:pPr>
        <w:pStyle w:val="a3"/>
        <w:numPr>
          <w:ilvl w:val="0"/>
          <w:numId w:val="2"/>
        </w:numPr>
        <w:ind w:leftChars="0"/>
        <w:jc w:val="both"/>
        <w:rPr>
          <w:rFonts w:ascii="Verdana" w:hAnsi="Verdana"/>
          <w:color w:val="000000"/>
        </w:rPr>
      </w:pPr>
      <w:r w:rsidRPr="00852999">
        <w:rPr>
          <w:rFonts w:ascii="Verdana" w:hAnsi="Verdana" w:hint="eastAsia"/>
          <w:color w:val="000000"/>
        </w:rPr>
        <w:t>由申請單位於辦理活動</w:t>
      </w:r>
      <w:r w:rsidRPr="00852999">
        <w:rPr>
          <w:rFonts w:ascii="Verdana" w:hAnsi="Verdana" w:hint="eastAsia"/>
          <w:color w:val="000000"/>
        </w:rPr>
        <w:t>7</w:t>
      </w:r>
      <w:r w:rsidRPr="00852999">
        <w:rPr>
          <w:rFonts w:ascii="Verdana" w:hAnsi="Verdana" w:hint="eastAsia"/>
          <w:color w:val="000000"/>
        </w:rPr>
        <w:t>日前</w:t>
      </w:r>
      <w:r w:rsidR="00852999" w:rsidRPr="00852999">
        <w:rPr>
          <w:rFonts w:ascii="Verdana" w:hAnsi="Verdana" w:hint="eastAsia"/>
          <w:color w:val="000000"/>
        </w:rPr>
        <w:t>，填妥活動計畫書函報本所核辦。</w:t>
      </w:r>
    </w:p>
    <w:p w:rsidR="00852999" w:rsidRDefault="00852999" w:rsidP="00B513EB">
      <w:pPr>
        <w:pStyle w:val="a3"/>
        <w:numPr>
          <w:ilvl w:val="0"/>
          <w:numId w:val="2"/>
        </w:numPr>
        <w:ind w:leftChars="0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補助計畫</w:t>
      </w:r>
      <w:proofErr w:type="gramStart"/>
      <w:r>
        <w:rPr>
          <w:rFonts w:ascii="Verdana" w:hAnsi="Verdana" w:hint="eastAsia"/>
          <w:color w:val="000000"/>
        </w:rPr>
        <w:t>採</w:t>
      </w:r>
      <w:proofErr w:type="gramEnd"/>
      <w:r>
        <w:rPr>
          <w:rFonts w:ascii="Verdana" w:hAnsi="Verdana" w:hint="eastAsia"/>
          <w:color w:val="000000"/>
        </w:rPr>
        <w:t>事前審核原則，已辦理完畢之活動，不予補助。</w:t>
      </w:r>
    </w:p>
    <w:p w:rsidR="006370D6" w:rsidRPr="006370D6" w:rsidRDefault="006370D6" w:rsidP="006370D6">
      <w:pPr>
        <w:rPr>
          <w:rFonts w:ascii="Verdana" w:hAnsi="Verdana"/>
          <w:color w:val="000000"/>
        </w:rPr>
      </w:pPr>
    </w:p>
    <w:p w:rsidR="000F79E0" w:rsidRDefault="000F79E0" w:rsidP="000F79E0">
      <w:pPr>
        <w:pStyle w:val="a3"/>
        <w:numPr>
          <w:ilvl w:val="0"/>
          <w:numId w:val="1"/>
        </w:numPr>
        <w:ind w:leftChars="0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補助原則</w:t>
      </w:r>
      <w:r>
        <w:rPr>
          <w:rFonts w:ascii="Verdana" w:hAnsi="Verdana" w:hint="eastAsia"/>
          <w:color w:val="000000"/>
        </w:rPr>
        <w:t>:</w:t>
      </w:r>
    </w:p>
    <w:p w:rsidR="000B0911" w:rsidRPr="00F70289" w:rsidRDefault="00852999" w:rsidP="00F70289">
      <w:pPr>
        <w:pStyle w:val="a3"/>
        <w:numPr>
          <w:ilvl w:val="0"/>
          <w:numId w:val="3"/>
        </w:numPr>
        <w:ind w:leftChars="0"/>
        <w:rPr>
          <w:rFonts w:ascii="Verdana" w:hAnsi="Verdana"/>
          <w:color w:val="000000"/>
        </w:rPr>
      </w:pPr>
      <w:r w:rsidRPr="000B0911">
        <w:rPr>
          <w:rFonts w:ascii="Verdana" w:hAnsi="Verdana" w:hint="eastAsia"/>
          <w:color w:val="000000"/>
        </w:rPr>
        <w:t>每項活動以補助一次為限</w:t>
      </w:r>
      <w:r w:rsidR="00A71A9B">
        <w:rPr>
          <w:rFonts w:ascii="Verdana" w:hAnsi="Verdana" w:hint="eastAsia"/>
          <w:color w:val="000000"/>
        </w:rPr>
        <w:t>，補助金額以</w:t>
      </w:r>
      <w:r w:rsidR="00F70289" w:rsidRPr="006E7188">
        <w:rPr>
          <w:rFonts w:ascii="Verdana" w:hAnsi="Verdana" w:hint="eastAsia"/>
          <w:color w:val="000000"/>
        </w:rPr>
        <w:t>3</w:t>
      </w:r>
      <w:r w:rsidR="00A71A9B">
        <w:rPr>
          <w:rFonts w:ascii="Verdana" w:hAnsi="Verdana" w:hint="eastAsia"/>
          <w:color w:val="000000"/>
        </w:rPr>
        <w:t>萬元為原則</w:t>
      </w:r>
      <w:r w:rsidR="00211E65">
        <w:rPr>
          <w:rFonts w:ascii="Verdana" w:hAnsi="Verdana" w:hint="eastAsia"/>
          <w:color w:val="000000"/>
        </w:rPr>
        <w:t>，必要時得視實際活動規模</w:t>
      </w:r>
      <w:r w:rsidR="00C872E2">
        <w:rPr>
          <w:rFonts w:ascii="Verdana" w:hAnsi="Verdana" w:hint="eastAsia"/>
          <w:color w:val="000000"/>
        </w:rPr>
        <w:t>調整補助金額</w:t>
      </w:r>
      <w:r w:rsidR="006370D6">
        <w:rPr>
          <w:rFonts w:ascii="Verdana" w:hAnsi="Verdana" w:hint="eastAsia"/>
          <w:color w:val="000000"/>
        </w:rPr>
        <w:t>。</w:t>
      </w:r>
    </w:p>
    <w:p w:rsidR="00EE520C" w:rsidRDefault="00EE520C" w:rsidP="000B0911">
      <w:pPr>
        <w:pStyle w:val="a3"/>
        <w:numPr>
          <w:ilvl w:val="0"/>
          <w:numId w:val="3"/>
        </w:numPr>
        <w:ind w:leftChars="0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補助具公益性、建設性、開創性、文化性之活動為原則，申請時應於計畫書上註明；辦理參訪及觀摩研習、會員大會等性質活動，</w:t>
      </w:r>
      <w:r w:rsidR="00F70289">
        <w:rPr>
          <w:rFonts w:ascii="Verdana" w:hAnsi="Verdana" w:hint="eastAsia"/>
          <w:color w:val="000000"/>
        </w:rPr>
        <w:t>應</w:t>
      </w:r>
      <w:r w:rsidR="00F70289" w:rsidRPr="004310E3">
        <w:rPr>
          <w:rFonts w:ascii="Verdana" w:hAnsi="Verdana" w:hint="eastAsia"/>
          <w:color w:val="000000"/>
        </w:rPr>
        <w:t>與</w:t>
      </w:r>
      <w:r w:rsidR="00894A75">
        <w:rPr>
          <w:rFonts w:ascii="Verdana" w:hAnsi="Verdana" w:hint="eastAsia"/>
          <w:color w:val="000000"/>
        </w:rPr>
        <w:t>上揭原則結合，始得予以補助。</w:t>
      </w:r>
    </w:p>
    <w:p w:rsidR="00894A75" w:rsidRDefault="00894A75" w:rsidP="000B0911">
      <w:pPr>
        <w:pStyle w:val="a3"/>
        <w:numPr>
          <w:ilvl w:val="0"/>
          <w:numId w:val="3"/>
        </w:numPr>
        <w:ind w:leftChars="0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不予補助之項目</w:t>
      </w:r>
      <w:r>
        <w:rPr>
          <w:rFonts w:ascii="Verdana" w:hAnsi="Verdana" w:hint="eastAsia"/>
          <w:color w:val="000000"/>
        </w:rPr>
        <w:t>:</w:t>
      </w:r>
      <w:r>
        <w:rPr>
          <w:rFonts w:ascii="Verdana" w:hAnsi="Verdana" w:hint="eastAsia"/>
          <w:color w:val="000000"/>
        </w:rPr>
        <w:t>紀念品、宣導品、住宿費、門票、禮券、敬老金。</w:t>
      </w:r>
    </w:p>
    <w:p w:rsidR="00894A75" w:rsidRDefault="00894A75" w:rsidP="000B0911">
      <w:pPr>
        <w:pStyle w:val="a3"/>
        <w:numPr>
          <w:ilvl w:val="0"/>
          <w:numId w:val="3"/>
        </w:numPr>
        <w:ind w:leftChars="0"/>
        <w:rPr>
          <w:rFonts w:ascii="Verdana" w:hAnsi="Verdana"/>
          <w:color w:val="000000"/>
        </w:rPr>
      </w:pPr>
      <w:r w:rsidRPr="00B24A5E">
        <w:rPr>
          <w:rFonts w:ascii="Verdana" w:hAnsi="Verdana" w:hint="eastAsia"/>
          <w:color w:val="FF0000"/>
        </w:rPr>
        <w:t>租車費</w:t>
      </w:r>
      <w:r w:rsidRPr="00B24A5E">
        <w:rPr>
          <w:rFonts w:ascii="Verdana" w:hAnsi="Verdana" w:hint="eastAsia"/>
          <w:color w:val="FF0000"/>
        </w:rPr>
        <w:t>:</w:t>
      </w:r>
      <w:r w:rsidRPr="00B24A5E">
        <w:rPr>
          <w:rFonts w:ascii="Verdana" w:hAnsi="Verdana" w:hint="eastAsia"/>
          <w:color w:val="FF0000"/>
        </w:rPr>
        <w:t>活動地點為縣外，每車每日以補助</w:t>
      </w:r>
      <w:r w:rsidRPr="00B24A5E">
        <w:rPr>
          <w:rFonts w:ascii="Verdana" w:hAnsi="Verdana" w:hint="eastAsia"/>
          <w:color w:val="FF0000"/>
        </w:rPr>
        <w:t>1</w:t>
      </w:r>
      <w:r w:rsidRPr="00B24A5E">
        <w:rPr>
          <w:rFonts w:ascii="Verdana" w:hAnsi="Verdana" w:hint="eastAsia"/>
          <w:color w:val="FF0000"/>
        </w:rPr>
        <w:t>萬</w:t>
      </w:r>
      <w:r w:rsidR="00B24A5E" w:rsidRPr="00B24A5E">
        <w:rPr>
          <w:rFonts w:ascii="Verdana" w:hAnsi="Verdana" w:hint="eastAsia"/>
          <w:color w:val="FF0000"/>
        </w:rPr>
        <w:t>3</w:t>
      </w:r>
      <w:r w:rsidR="005F02F2" w:rsidRPr="00B24A5E">
        <w:rPr>
          <w:rFonts w:ascii="標楷體" w:eastAsia="標楷體" w:hAnsi="標楷體" w:hint="eastAsia"/>
          <w:color w:val="FF0000"/>
          <w:sz w:val="21"/>
          <w:szCs w:val="21"/>
        </w:rPr>
        <w:t>,</w:t>
      </w:r>
      <w:r w:rsidRPr="00B24A5E">
        <w:rPr>
          <w:rFonts w:ascii="Verdana" w:hAnsi="Verdana" w:hint="eastAsia"/>
          <w:color w:val="FF0000"/>
        </w:rPr>
        <w:t>000</w:t>
      </w:r>
      <w:r w:rsidRPr="00B24A5E">
        <w:rPr>
          <w:rFonts w:ascii="Verdana" w:hAnsi="Verdana" w:hint="eastAsia"/>
          <w:color w:val="FF0000"/>
        </w:rPr>
        <w:t>元為原則，若為縣內，每車每日以補助</w:t>
      </w:r>
      <w:r w:rsidRPr="00B24A5E">
        <w:rPr>
          <w:rFonts w:ascii="Verdana" w:hAnsi="Verdana" w:hint="eastAsia"/>
          <w:color w:val="FF0000"/>
        </w:rPr>
        <w:t>6</w:t>
      </w:r>
      <w:r w:rsidR="005F02F2" w:rsidRPr="00B24A5E">
        <w:rPr>
          <w:rFonts w:ascii="標楷體" w:eastAsia="標楷體" w:hAnsi="標楷體" w:hint="eastAsia"/>
          <w:color w:val="FF0000"/>
          <w:sz w:val="21"/>
          <w:szCs w:val="21"/>
        </w:rPr>
        <w:t>,</w:t>
      </w:r>
      <w:r w:rsidR="00B24A5E" w:rsidRPr="00B24A5E">
        <w:rPr>
          <w:rFonts w:ascii="Verdana" w:hAnsi="Verdana" w:hint="eastAsia"/>
          <w:color w:val="FF0000"/>
        </w:rPr>
        <w:t>5</w:t>
      </w:r>
      <w:r w:rsidRPr="00B24A5E">
        <w:rPr>
          <w:rFonts w:ascii="Verdana" w:hAnsi="Verdana" w:hint="eastAsia"/>
          <w:color w:val="FF0000"/>
        </w:rPr>
        <w:t>00</w:t>
      </w:r>
      <w:r w:rsidRPr="00B24A5E">
        <w:rPr>
          <w:rFonts w:ascii="Verdana" w:hAnsi="Verdana" w:hint="eastAsia"/>
          <w:color w:val="FF0000"/>
        </w:rPr>
        <w:t>元為原則。</w:t>
      </w:r>
    </w:p>
    <w:p w:rsidR="00894A75" w:rsidRPr="00B24A5E" w:rsidRDefault="00894A75" w:rsidP="000B0911">
      <w:pPr>
        <w:pStyle w:val="a3"/>
        <w:numPr>
          <w:ilvl w:val="0"/>
          <w:numId w:val="3"/>
        </w:numPr>
        <w:ind w:leftChars="0"/>
        <w:rPr>
          <w:rFonts w:ascii="Verdana" w:hAnsi="Verdana"/>
          <w:color w:val="FF0000"/>
        </w:rPr>
      </w:pPr>
      <w:r w:rsidRPr="00B24A5E">
        <w:rPr>
          <w:rFonts w:ascii="Verdana" w:hAnsi="Verdana" w:hint="eastAsia"/>
          <w:color w:val="FF0000"/>
        </w:rPr>
        <w:t>膳食費</w:t>
      </w:r>
      <w:r w:rsidRPr="00B24A5E">
        <w:rPr>
          <w:rFonts w:ascii="Verdana" w:hAnsi="Verdana" w:hint="eastAsia"/>
          <w:color w:val="FF0000"/>
        </w:rPr>
        <w:t>:</w:t>
      </w:r>
      <w:r w:rsidRPr="00B24A5E">
        <w:rPr>
          <w:rFonts w:ascii="Verdana" w:hAnsi="Verdana" w:hint="eastAsia"/>
          <w:color w:val="FF0000"/>
        </w:rPr>
        <w:t>每人每餐以</w:t>
      </w:r>
      <w:r w:rsidRPr="00B24A5E">
        <w:rPr>
          <w:rFonts w:ascii="Verdana" w:hAnsi="Verdana" w:hint="eastAsia"/>
          <w:color w:val="FF0000"/>
        </w:rPr>
        <w:t>80</w:t>
      </w:r>
      <w:r w:rsidRPr="00B24A5E">
        <w:rPr>
          <w:rFonts w:ascii="Verdana" w:hAnsi="Verdana" w:hint="eastAsia"/>
          <w:color w:val="FF0000"/>
        </w:rPr>
        <w:t>元為原則，</w:t>
      </w:r>
      <w:proofErr w:type="gramStart"/>
      <w:r w:rsidRPr="00B24A5E">
        <w:rPr>
          <w:rFonts w:ascii="Verdana" w:hAnsi="Verdana" w:hint="eastAsia"/>
          <w:color w:val="FF0000"/>
        </w:rPr>
        <w:t>若為桌餐</w:t>
      </w:r>
      <w:proofErr w:type="gramEnd"/>
      <w:r w:rsidRPr="00B24A5E">
        <w:rPr>
          <w:rFonts w:ascii="Verdana" w:hAnsi="Verdana" w:hint="eastAsia"/>
          <w:color w:val="FF0000"/>
        </w:rPr>
        <w:t>，每桌以</w:t>
      </w:r>
      <w:r w:rsidR="00B24A5E" w:rsidRPr="00B24A5E">
        <w:rPr>
          <w:rFonts w:ascii="Verdana" w:hAnsi="Verdana" w:hint="eastAsia"/>
          <w:color w:val="FF0000"/>
        </w:rPr>
        <w:t>3</w:t>
      </w:r>
      <w:r w:rsidR="005F02F2" w:rsidRPr="00B24A5E">
        <w:rPr>
          <w:rFonts w:ascii="標楷體" w:eastAsia="標楷體" w:hAnsi="標楷體" w:hint="eastAsia"/>
          <w:color w:val="FF0000"/>
          <w:sz w:val="21"/>
          <w:szCs w:val="21"/>
        </w:rPr>
        <w:t>,</w:t>
      </w:r>
      <w:r w:rsidRPr="00B24A5E">
        <w:rPr>
          <w:rFonts w:ascii="Verdana" w:hAnsi="Verdana" w:hint="eastAsia"/>
          <w:color w:val="FF0000"/>
        </w:rPr>
        <w:t>000</w:t>
      </w:r>
      <w:r w:rsidRPr="00B24A5E">
        <w:rPr>
          <w:rFonts w:ascii="Verdana" w:hAnsi="Verdana" w:hint="eastAsia"/>
          <w:color w:val="FF0000"/>
        </w:rPr>
        <w:t>元為原則。</w:t>
      </w:r>
    </w:p>
    <w:p w:rsidR="005F02F2" w:rsidRPr="004B1248" w:rsidRDefault="00894A75" w:rsidP="000B0911">
      <w:pPr>
        <w:pStyle w:val="a3"/>
        <w:numPr>
          <w:ilvl w:val="0"/>
          <w:numId w:val="3"/>
        </w:numPr>
        <w:ind w:leftChars="0"/>
        <w:rPr>
          <w:rFonts w:ascii="Verdana" w:hAnsi="Verdana"/>
          <w:color w:val="000000"/>
        </w:rPr>
      </w:pPr>
      <w:r w:rsidRPr="00B24A5E">
        <w:rPr>
          <w:rFonts w:ascii="Verdana" w:hAnsi="Verdana" w:hint="eastAsia"/>
          <w:color w:val="FF0000"/>
        </w:rPr>
        <w:t>講師費</w:t>
      </w:r>
      <w:r w:rsidRPr="00B24A5E">
        <w:rPr>
          <w:rFonts w:ascii="Verdana" w:hAnsi="Verdana" w:hint="eastAsia"/>
          <w:color w:val="FF0000"/>
        </w:rPr>
        <w:t>:</w:t>
      </w:r>
      <w:proofErr w:type="gramStart"/>
      <w:r w:rsidRPr="00B24A5E">
        <w:rPr>
          <w:rFonts w:ascii="Verdana" w:hAnsi="Verdana" w:hint="eastAsia"/>
          <w:color w:val="FF0000"/>
        </w:rPr>
        <w:t>內聘每小時</w:t>
      </w:r>
      <w:proofErr w:type="gramEnd"/>
      <w:r w:rsidR="00B24A5E" w:rsidRPr="00B24A5E">
        <w:rPr>
          <w:rFonts w:ascii="Verdana" w:hAnsi="Verdana" w:hint="eastAsia"/>
          <w:color w:val="FF0000"/>
        </w:rPr>
        <w:t>1</w:t>
      </w:r>
      <w:r w:rsidR="00B24A5E" w:rsidRPr="00B24A5E">
        <w:rPr>
          <w:rFonts w:ascii="Verdana" w:hAnsi="Verdana"/>
          <w:color w:val="FF0000"/>
        </w:rPr>
        <w:t>,000</w:t>
      </w:r>
      <w:r w:rsidRPr="00B24A5E">
        <w:rPr>
          <w:rFonts w:ascii="Verdana" w:hAnsi="Verdana" w:hint="eastAsia"/>
          <w:color w:val="FF0000"/>
        </w:rPr>
        <w:t>元、外聘專家學者每小時</w:t>
      </w:r>
      <w:r w:rsidR="00B24A5E" w:rsidRPr="00B24A5E">
        <w:rPr>
          <w:rFonts w:ascii="Verdana" w:hAnsi="Verdana" w:hint="eastAsia"/>
          <w:color w:val="FF0000"/>
        </w:rPr>
        <w:t>2</w:t>
      </w:r>
      <w:r w:rsidR="005F02F2" w:rsidRPr="00B24A5E">
        <w:rPr>
          <w:rFonts w:ascii="標楷體" w:eastAsia="標楷體" w:hAnsi="標楷體" w:hint="eastAsia"/>
          <w:color w:val="FF0000"/>
          <w:sz w:val="21"/>
          <w:szCs w:val="21"/>
        </w:rPr>
        <w:t>,</w:t>
      </w:r>
      <w:r w:rsidR="00B24A5E" w:rsidRPr="00B24A5E">
        <w:rPr>
          <w:rFonts w:ascii="Verdana" w:hAnsi="Verdana" w:hint="eastAsia"/>
          <w:color w:val="FF0000"/>
        </w:rPr>
        <w:t>0</w:t>
      </w:r>
      <w:r w:rsidRPr="00B24A5E">
        <w:rPr>
          <w:rFonts w:ascii="Verdana" w:hAnsi="Verdana" w:hint="eastAsia"/>
          <w:color w:val="FF0000"/>
        </w:rPr>
        <w:t>00</w:t>
      </w:r>
      <w:r w:rsidRPr="00B24A5E">
        <w:rPr>
          <w:rFonts w:ascii="Verdana" w:hAnsi="Verdana" w:hint="eastAsia"/>
          <w:color w:val="FF0000"/>
        </w:rPr>
        <w:t>元；評審及出席費；每次最高補助</w:t>
      </w:r>
      <w:r w:rsidRPr="00B24A5E">
        <w:rPr>
          <w:rFonts w:ascii="Verdana" w:hAnsi="Verdana" w:hint="eastAsia"/>
          <w:color w:val="FF0000"/>
        </w:rPr>
        <w:t>2</w:t>
      </w:r>
      <w:r w:rsidR="005F02F2" w:rsidRPr="00B24A5E">
        <w:rPr>
          <w:rFonts w:ascii="標楷體" w:eastAsia="標楷體" w:hAnsi="標楷體" w:hint="eastAsia"/>
          <w:color w:val="FF0000"/>
          <w:sz w:val="21"/>
          <w:szCs w:val="21"/>
        </w:rPr>
        <w:t>,</w:t>
      </w:r>
      <w:r w:rsidRPr="00B24A5E">
        <w:rPr>
          <w:rFonts w:ascii="Verdana" w:hAnsi="Verdana" w:hint="eastAsia"/>
          <w:color w:val="FF0000"/>
        </w:rPr>
        <w:t>000</w:t>
      </w:r>
      <w:r w:rsidRPr="00B24A5E">
        <w:rPr>
          <w:rFonts w:ascii="Verdana" w:hAnsi="Verdana" w:hint="eastAsia"/>
          <w:color w:val="FF0000"/>
        </w:rPr>
        <w:t>元。</w:t>
      </w:r>
      <w:r w:rsidR="006001CC">
        <w:rPr>
          <w:rFonts w:ascii="Verdana" w:hAnsi="Verdana" w:hint="eastAsia"/>
          <w:color w:val="FF0000"/>
        </w:rPr>
        <w:t>(</w:t>
      </w:r>
      <w:r w:rsidR="006001CC">
        <w:rPr>
          <w:rFonts w:ascii="Verdana" w:hAnsi="Verdana" w:hint="eastAsia"/>
          <w:color w:val="FF0000"/>
        </w:rPr>
        <w:t>依</w:t>
      </w:r>
      <w:r w:rsidR="006001CC">
        <w:rPr>
          <w:rFonts w:ascii="Verdana" w:hAnsi="Verdana" w:hint="eastAsia"/>
          <w:color w:val="FF0000"/>
        </w:rPr>
        <w:t>107</w:t>
      </w:r>
      <w:r w:rsidR="006001CC">
        <w:rPr>
          <w:rFonts w:ascii="Verdana" w:hAnsi="Verdana" w:hint="eastAsia"/>
          <w:color w:val="FF0000"/>
        </w:rPr>
        <w:t>年講座終點費</w:t>
      </w:r>
      <w:proofErr w:type="gramStart"/>
      <w:r w:rsidR="006001CC">
        <w:rPr>
          <w:rFonts w:ascii="Verdana" w:hAnsi="Verdana" w:hint="eastAsia"/>
          <w:color w:val="FF0000"/>
        </w:rPr>
        <w:t>支給表辦理</w:t>
      </w:r>
      <w:proofErr w:type="gramEnd"/>
      <w:r w:rsidR="006001CC">
        <w:rPr>
          <w:rFonts w:ascii="Verdana" w:hAnsi="Verdana" w:hint="eastAsia"/>
          <w:color w:val="FF0000"/>
        </w:rPr>
        <w:t>)</w:t>
      </w:r>
      <w:r w:rsidR="00F70289" w:rsidRPr="004B1248">
        <w:rPr>
          <w:rFonts w:ascii="Verdana" w:hAnsi="Verdana" w:hint="eastAsia"/>
          <w:color w:val="000000"/>
        </w:rPr>
        <w:t>(</w:t>
      </w:r>
      <w:r w:rsidR="00F70289" w:rsidRPr="004B1248">
        <w:rPr>
          <w:rFonts w:ascii="Verdana" w:hAnsi="Verdana" w:hint="eastAsia"/>
          <w:color w:val="000000"/>
        </w:rPr>
        <w:t>核銷時，檢附</w:t>
      </w:r>
      <w:r w:rsidR="00F70289" w:rsidRPr="004B1248">
        <w:rPr>
          <w:rFonts w:asciiTheme="minorEastAsia" w:hAnsiTheme="minorEastAsia" w:hint="eastAsia"/>
          <w:color w:val="000000"/>
        </w:rPr>
        <w:t>「各類所得扣繳暨免扣繳憑單或切結於年度結束時一併開立扣繳憑單」</w:t>
      </w:r>
      <w:r w:rsidR="00F70289" w:rsidRPr="004B1248">
        <w:rPr>
          <w:rFonts w:ascii="Verdana" w:hAnsi="Verdana" w:hint="eastAsia"/>
          <w:color w:val="000000"/>
        </w:rPr>
        <w:t>)</w:t>
      </w:r>
    </w:p>
    <w:p w:rsidR="000E0208" w:rsidRDefault="000E0208" w:rsidP="000E0208">
      <w:pPr>
        <w:pStyle w:val="a3"/>
        <w:numPr>
          <w:ilvl w:val="0"/>
          <w:numId w:val="3"/>
        </w:numPr>
        <w:ind w:leftChars="0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獎品費及印刷費最高補助以</w:t>
      </w:r>
      <w:r>
        <w:rPr>
          <w:rFonts w:ascii="Verdana" w:hAnsi="Verdana" w:hint="eastAsia"/>
          <w:color w:val="000000"/>
        </w:rPr>
        <w:t>1</w:t>
      </w:r>
      <w:r>
        <w:rPr>
          <w:rFonts w:ascii="Verdana" w:hAnsi="Verdana" w:hint="eastAsia"/>
          <w:color w:val="000000"/>
        </w:rPr>
        <w:t>萬元為限。</w:t>
      </w:r>
    </w:p>
    <w:p w:rsidR="004B1248" w:rsidRDefault="00F70F7A" w:rsidP="000B0911">
      <w:pPr>
        <w:pStyle w:val="a3"/>
        <w:numPr>
          <w:ilvl w:val="0"/>
          <w:numId w:val="3"/>
        </w:numPr>
        <w:ind w:leftChars="0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受補助單位應於活動結束後</w:t>
      </w:r>
      <w:r w:rsidRPr="004B1248">
        <w:rPr>
          <w:rFonts w:ascii="Verdana" w:hAnsi="Verdana" w:hint="eastAsia"/>
          <w:color w:val="000000"/>
        </w:rPr>
        <w:t>1</w:t>
      </w:r>
      <w:r>
        <w:rPr>
          <w:rFonts w:ascii="Verdana" w:hAnsi="Verdana" w:hint="eastAsia"/>
          <w:color w:val="000000"/>
        </w:rPr>
        <w:t>個月內辦理核銷，</w:t>
      </w:r>
      <w:r w:rsidRPr="004B1248">
        <w:rPr>
          <w:rFonts w:ascii="Verdana" w:hAnsi="Verdana" w:hint="eastAsia"/>
          <w:color w:val="000000"/>
        </w:rPr>
        <w:t>未依限辦理者，視為自</w:t>
      </w:r>
    </w:p>
    <w:p w:rsidR="000B0911" w:rsidRDefault="00F70F7A" w:rsidP="004B1248">
      <w:pPr>
        <w:pStyle w:val="a3"/>
        <w:ind w:leftChars="0" w:left="840"/>
        <w:rPr>
          <w:rFonts w:ascii="Verdana" w:hAnsi="Verdana"/>
          <w:color w:val="000000"/>
        </w:rPr>
      </w:pPr>
      <w:r w:rsidRPr="004B1248">
        <w:rPr>
          <w:rFonts w:ascii="Verdana" w:hAnsi="Verdana" w:hint="eastAsia"/>
          <w:color w:val="000000"/>
        </w:rPr>
        <w:t>願放棄。</w:t>
      </w:r>
    </w:p>
    <w:p w:rsidR="000E0208" w:rsidRPr="002E3F9E" w:rsidRDefault="000E0208" w:rsidP="002E3F9E">
      <w:pPr>
        <w:rPr>
          <w:rFonts w:ascii="Verdana" w:hAnsi="Verdana"/>
          <w:color w:val="000000"/>
        </w:rPr>
      </w:pPr>
    </w:p>
    <w:p w:rsidR="006F3D00" w:rsidRDefault="00613BB6" w:rsidP="006F3D00">
      <w:pPr>
        <w:pStyle w:val="a3"/>
        <w:numPr>
          <w:ilvl w:val="0"/>
          <w:numId w:val="1"/>
        </w:numPr>
        <w:ind w:leftChars="0"/>
        <w:rPr>
          <w:rFonts w:ascii="Verdana" w:hAnsi="Verdana"/>
          <w:color w:val="000000"/>
          <w:szCs w:val="24"/>
        </w:rPr>
      </w:pPr>
      <w:r w:rsidRPr="006F3D00">
        <w:rPr>
          <w:rFonts w:ascii="Verdana" w:hAnsi="Verdana" w:hint="eastAsia"/>
          <w:color w:val="000000"/>
          <w:szCs w:val="24"/>
        </w:rPr>
        <w:t>管考制度</w:t>
      </w:r>
      <w:r w:rsidRPr="006F3D00">
        <w:rPr>
          <w:rFonts w:ascii="Verdana" w:hAnsi="Verdana" w:hint="eastAsia"/>
          <w:color w:val="000000"/>
          <w:szCs w:val="24"/>
        </w:rPr>
        <w:t>:</w:t>
      </w:r>
    </w:p>
    <w:p w:rsidR="00613BB6" w:rsidRPr="006F3D00" w:rsidRDefault="006F3D00" w:rsidP="006F3D00">
      <w:pPr>
        <w:ind w:firstLineChars="50" w:firstLine="120"/>
        <w:rPr>
          <w:rFonts w:ascii="Verdana" w:hAnsi="Verdana"/>
          <w:color w:val="000000"/>
          <w:szCs w:val="24"/>
        </w:rPr>
      </w:pPr>
      <w:r w:rsidRPr="006F3D00">
        <w:rPr>
          <w:rFonts w:asciiTheme="minorEastAsia" w:hAnsiTheme="minorEastAsia" w:cs="Arial" w:hint="eastAsia"/>
          <w:b/>
          <w:szCs w:val="24"/>
        </w:rPr>
        <w:t>(</w:t>
      </w:r>
      <w:proofErr w:type="gramStart"/>
      <w:r w:rsidRPr="006F3D00">
        <w:rPr>
          <w:rFonts w:asciiTheme="minorEastAsia" w:hAnsiTheme="minorEastAsia" w:cs="Arial" w:hint="eastAsia"/>
          <w:b/>
          <w:szCs w:val="24"/>
        </w:rPr>
        <w:t>一</w:t>
      </w:r>
      <w:proofErr w:type="gramEnd"/>
      <w:r w:rsidRPr="006F3D00">
        <w:rPr>
          <w:rFonts w:asciiTheme="minorEastAsia" w:hAnsiTheme="minorEastAsia" w:cs="Arial" w:hint="eastAsia"/>
          <w:b/>
          <w:szCs w:val="24"/>
        </w:rPr>
        <w:t xml:space="preserve">)  </w:t>
      </w:r>
      <w:r w:rsidR="00613BB6" w:rsidRPr="006F3D00">
        <w:rPr>
          <w:rFonts w:asciiTheme="minorEastAsia" w:hAnsiTheme="minorEastAsia" w:cs="Arial"/>
          <w:szCs w:val="24"/>
        </w:rPr>
        <w:t>評核機制：各項活動由業管課負責對受補助單位之執行成果進行書</w:t>
      </w:r>
    </w:p>
    <w:p w:rsidR="00613BB6" w:rsidRPr="00613BB6" w:rsidRDefault="006F3D00" w:rsidP="00613BB6">
      <w:pPr>
        <w:snapToGrid w:val="0"/>
        <w:spacing w:line="460" w:lineRule="atLeast"/>
        <w:rPr>
          <w:rFonts w:asciiTheme="minorEastAsia" w:hAnsiTheme="minorEastAsia" w:cs="Arial"/>
          <w:szCs w:val="24"/>
        </w:rPr>
      </w:pPr>
      <w:r>
        <w:rPr>
          <w:rFonts w:asciiTheme="minorEastAsia" w:hAnsiTheme="minorEastAsia" w:cs="Arial"/>
          <w:szCs w:val="24"/>
        </w:rPr>
        <w:lastRenderedPageBreak/>
        <w:t xml:space="preserve">     </w:t>
      </w:r>
      <w:r>
        <w:rPr>
          <w:rFonts w:asciiTheme="minorEastAsia" w:hAnsiTheme="minorEastAsia" w:cs="Arial" w:hint="eastAsia"/>
          <w:szCs w:val="24"/>
        </w:rPr>
        <w:t xml:space="preserve"> </w:t>
      </w:r>
      <w:r w:rsidR="00613BB6" w:rsidRPr="00613BB6">
        <w:rPr>
          <w:rFonts w:asciiTheme="minorEastAsia" w:hAnsiTheme="minorEastAsia" w:cs="Arial"/>
          <w:szCs w:val="24"/>
        </w:rPr>
        <w:t>面資料評核，以作為日後補助之參考。</w:t>
      </w:r>
    </w:p>
    <w:p w:rsidR="00613BB6" w:rsidRPr="00613BB6" w:rsidRDefault="006F3D00" w:rsidP="006F3D00">
      <w:pPr>
        <w:tabs>
          <w:tab w:val="num" w:pos="855"/>
        </w:tabs>
        <w:snapToGrid w:val="0"/>
        <w:spacing w:line="460" w:lineRule="atLeast"/>
        <w:ind w:firstLineChars="50" w:firstLine="120"/>
        <w:rPr>
          <w:rFonts w:asciiTheme="minorEastAsia" w:hAnsiTheme="minorEastAsia" w:cs="Arial"/>
          <w:szCs w:val="24"/>
        </w:rPr>
      </w:pPr>
      <w:r w:rsidRPr="006F3D00">
        <w:rPr>
          <w:rFonts w:asciiTheme="minorEastAsia" w:hAnsiTheme="minorEastAsia" w:cs="Arial" w:hint="eastAsia"/>
          <w:b/>
          <w:szCs w:val="24"/>
        </w:rPr>
        <w:t>(二)</w:t>
      </w:r>
      <w:r w:rsidRPr="006F3D00">
        <w:rPr>
          <w:rFonts w:asciiTheme="minorEastAsia" w:hAnsiTheme="minorEastAsia" w:cs="Arial" w:hint="eastAsia"/>
          <w:szCs w:val="24"/>
        </w:rPr>
        <w:t xml:space="preserve">  </w:t>
      </w:r>
      <w:r w:rsidR="00613BB6" w:rsidRPr="00613BB6">
        <w:rPr>
          <w:rFonts w:asciiTheme="minorEastAsia" w:hAnsiTheme="minorEastAsia" w:cs="Arial"/>
          <w:szCs w:val="24"/>
        </w:rPr>
        <w:t xml:space="preserve">考核原則： </w:t>
      </w:r>
    </w:p>
    <w:p w:rsidR="00613BB6" w:rsidRPr="00613BB6" w:rsidRDefault="00613BB6" w:rsidP="006F3D00">
      <w:pPr>
        <w:snapToGrid w:val="0"/>
        <w:spacing w:line="460" w:lineRule="atLeast"/>
        <w:ind w:leftChars="199" w:left="1707" w:hangingChars="512" w:hanging="1229"/>
        <w:rPr>
          <w:rFonts w:asciiTheme="minorEastAsia" w:hAnsiTheme="minorEastAsia" w:cs="Arial"/>
          <w:szCs w:val="24"/>
        </w:rPr>
      </w:pPr>
      <w:r w:rsidRPr="00613BB6">
        <w:rPr>
          <w:rFonts w:asciiTheme="minorEastAsia" w:hAnsiTheme="minorEastAsia" w:cs="Arial"/>
          <w:szCs w:val="24"/>
        </w:rPr>
        <w:t>1、</w:t>
      </w:r>
      <w:r w:rsidR="005929AE">
        <w:rPr>
          <w:rFonts w:asciiTheme="minorEastAsia" w:hAnsiTheme="minorEastAsia" w:cs="Arial"/>
          <w:szCs w:val="24"/>
        </w:rPr>
        <w:t>效益性：參與活動成員</w:t>
      </w:r>
      <w:r w:rsidRPr="00613BB6">
        <w:rPr>
          <w:rFonts w:asciiTheme="minorEastAsia" w:hAnsiTheme="minorEastAsia" w:cs="Arial"/>
          <w:szCs w:val="24"/>
        </w:rPr>
        <w:t>對推行</w:t>
      </w:r>
      <w:r w:rsidR="006F3D00">
        <w:rPr>
          <w:rFonts w:asciiTheme="minorEastAsia" w:hAnsiTheme="minorEastAsia" w:cs="Arial" w:hint="eastAsia"/>
          <w:szCs w:val="24"/>
        </w:rPr>
        <w:t>原住民文化等</w:t>
      </w:r>
      <w:r w:rsidR="006C32FB">
        <w:rPr>
          <w:rFonts w:asciiTheme="minorEastAsia" w:hAnsiTheme="minorEastAsia" w:cs="Arial" w:hint="eastAsia"/>
          <w:szCs w:val="24"/>
        </w:rPr>
        <w:t>活動具</w:t>
      </w:r>
      <w:r w:rsidR="006F3D00">
        <w:rPr>
          <w:rFonts w:asciiTheme="minorEastAsia" w:hAnsiTheme="minorEastAsia" w:cs="Arial" w:hint="eastAsia"/>
          <w:szCs w:val="24"/>
        </w:rPr>
        <w:t>有</w:t>
      </w:r>
      <w:r w:rsidRPr="00613BB6">
        <w:rPr>
          <w:rFonts w:asciiTheme="minorEastAsia" w:hAnsiTheme="minorEastAsia" w:cs="Arial"/>
          <w:szCs w:val="24"/>
        </w:rPr>
        <w:t>共識之凝聚力、向心力及其他附加價值，</w:t>
      </w:r>
      <w:proofErr w:type="gramStart"/>
      <w:r w:rsidRPr="00613BB6">
        <w:rPr>
          <w:rFonts w:asciiTheme="minorEastAsia" w:hAnsiTheme="minorEastAsia" w:cs="Arial"/>
          <w:szCs w:val="24"/>
        </w:rPr>
        <w:t>佔</w:t>
      </w:r>
      <w:proofErr w:type="gramEnd"/>
      <w:r w:rsidRPr="00613BB6">
        <w:rPr>
          <w:rFonts w:asciiTheme="minorEastAsia" w:hAnsiTheme="minorEastAsia" w:cs="Arial"/>
          <w:szCs w:val="24"/>
        </w:rPr>
        <w:t>25％。</w:t>
      </w:r>
    </w:p>
    <w:p w:rsidR="00613BB6" w:rsidRPr="005929AE" w:rsidRDefault="00613BB6" w:rsidP="005929AE">
      <w:pPr>
        <w:pStyle w:val="a3"/>
        <w:numPr>
          <w:ilvl w:val="0"/>
          <w:numId w:val="10"/>
        </w:numPr>
        <w:snapToGrid w:val="0"/>
        <w:spacing w:line="460" w:lineRule="atLeast"/>
        <w:ind w:leftChars="0"/>
        <w:rPr>
          <w:rFonts w:asciiTheme="minorEastAsia" w:hAnsiTheme="minorEastAsia" w:cs="Arial"/>
          <w:szCs w:val="24"/>
        </w:rPr>
      </w:pPr>
      <w:r w:rsidRPr="005929AE">
        <w:rPr>
          <w:rFonts w:asciiTheme="minorEastAsia" w:hAnsiTheme="minorEastAsia" w:cs="Arial"/>
          <w:szCs w:val="24"/>
        </w:rPr>
        <w:t>永續性：</w:t>
      </w:r>
      <w:r w:rsidR="006F3D00" w:rsidRPr="005929AE">
        <w:rPr>
          <w:rFonts w:asciiTheme="minorEastAsia" w:hAnsiTheme="minorEastAsia" w:cs="Arial"/>
          <w:szCs w:val="24"/>
        </w:rPr>
        <w:t>活動執行有助於提升</w:t>
      </w:r>
      <w:r w:rsidR="006F3D00" w:rsidRPr="005929AE">
        <w:rPr>
          <w:rFonts w:asciiTheme="minorEastAsia" w:hAnsiTheme="minorEastAsia" w:cs="Arial" w:hint="eastAsia"/>
          <w:szCs w:val="24"/>
        </w:rPr>
        <w:t>原住民文化</w:t>
      </w:r>
      <w:r w:rsidR="00E46993">
        <w:rPr>
          <w:rFonts w:asciiTheme="minorEastAsia" w:hAnsiTheme="minorEastAsia" w:cs="Arial" w:hint="eastAsia"/>
          <w:szCs w:val="24"/>
        </w:rPr>
        <w:t>傳承</w:t>
      </w:r>
      <w:r w:rsidRPr="005929AE">
        <w:rPr>
          <w:rFonts w:asciiTheme="minorEastAsia" w:hAnsiTheme="minorEastAsia" w:cs="Arial"/>
          <w:szCs w:val="24"/>
        </w:rPr>
        <w:t>，朝永續方向發展，</w:t>
      </w:r>
      <w:proofErr w:type="gramStart"/>
      <w:r w:rsidRPr="005929AE">
        <w:rPr>
          <w:rFonts w:asciiTheme="minorEastAsia" w:hAnsiTheme="minorEastAsia" w:cs="Arial"/>
          <w:szCs w:val="24"/>
        </w:rPr>
        <w:t>佔</w:t>
      </w:r>
      <w:proofErr w:type="gramEnd"/>
      <w:r w:rsidRPr="005929AE">
        <w:rPr>
          <w:rFonts w:asciiTheme="minorEastAsia" w:hAnsiTheme="minorEastAsia" w:cs="Arial"/>
          <w:szCs w:val="24"/>
        </w:rPr>
        <w:t>25％。</w:t>
      </w:r>
    </w:p>
    <w:p w:rsidR="005929AE" w:rsidRPr="005929AE" w:rsidRDefault="005929AE" w:rsidP="005929AE">
      <w:pPr>
        <w:snapToGrid w:val="0"/>
        <w:spacing w:line="460" w:lineRule="atLeast"/>
        <w:rPr>
          <w:rFonts w:asciiTheme="minorEastAsia" w:hAnsiTheme="minorEastAsia" w:cs="Arial"/>
          <w:szCs w:val="24"/>
        </w:rPr>
      </w:pPr>
      <w:r>
        <w:rPr>
          <w:rFonts w:asciiTheme="minorEastAsia" w:hAnsiTheme="minorEastAsia" w:cs="Arial" w:hint="eastAsia"/>
          <w:szCs w:val="24"/>
        </w:rPr>
        <w:t xml:space="preserve">   3、</w:t>
      </w:r>
      <w:r w:rsidR="00613BB6" w:rsidRPr="005929AE">
        <w:rPr>
          <w:rFonts w:asciiTheme="minorEastAsia" w:hAnsiTheme="minorEastAsia" w:cs="Arial"/>
          <w:szCs w:val="24"/>
        </w:rPr>
        <w:t>依核定計畫內容執行情形（含變更計畫部分）：</w:t>
      </w:r>
      <w:proofErr w:type="gramStart"/>
      <w:r w:rsidR="00613BB6" w:rsidRPr="005929AE">
        <w:rPr>
          <w:rFonts w:asciiTheme="minorEastAsia" w:hAnsiTheme="minorEastAsia" w:cs="Arial"/>
          <w:szCs w:val="24"/>
        </w:rPr>
        <w:t>佔</w:t>
      </w:r>
      <w:proofErr w:type="gramEnd"/>
      <w:r w:rsidR="00613BB6" w:rsidRPr="005929AE">
        <w:rPr>
          <w:rFonts w:asciiTheme="minorEastAsia" w:hAnsiTheme="minorEastAsia" w:cs="Arial"/>
          <w:szCs w:val="24"/>
        </w:rPr>
        <w:t>25％。</w:t>
      </w:r>
    </w:p>
    <w:p w:rsidR="005929AE" w:rsidRPr="005929AE" w:rsidRDefault="005929AE" w:rsidP="005929AE">
      <w:pPr>
        <w:snapToGrid w:val="0"/>
        <w:spacing w:line="460" w:lineRule="atLeast"/>
        <w:rPr>
          <w:rFonts w:asciiTheme="minorEastAsia" w:hAnsiTheme="minorEastAsia" w:cs="Arial"/>
          <w:szCs w:val="24"/>
        </w:rPr>
      </w:pPr>
      <w:r>
        <w:rPr>
          <w:rFonts w:asciiTheme="minorEastAsia" w:hAnsiTheme="minorEastAsia" w:cs="Arial" w:hint="eastAsia"/>
          <w:szCs w:val="24"/>
        </w:rPr>
        <w:t xml:space="preserve">   4、</w:t>
      </w:r>
      <w:r w:rsidR="00613BB6" w:rsidRPr="005929AE">
        <w:rPr>
          <w:rFonts w:asciiTheme="minorEastAsia" w:hAnsiTheme="minorEastAsia" w:cs="Arial"/>
          <w:szCs w:val="24"/>
        </w:rPr>
        <w:t>參與性：依活動實際參與人數與計畫預期人數間比較結果，</w:t>
      </w:r>
      <w:proofErr w:type="gramStart"/>
      <w:r w:rsidR="00613BB6" w:rsidRPr="005929AE">
        <w:rPr>
          <w:rFonts w:asciiTheme="minorEastAsia" w:hAnsiTheme="minorEastAsia" w:cs="Arial"/>
          <w:szCs w:val="24"/>
        </w:rPr>
        <w:t>佔</w:t>
      </w:r>
      <w:proofErr w:type="gramEnd"/>
      <w:r w:rsidR="00613BB6" w:rsidRPr="005929AE">
        <w:rPr>
          <w:rFonts w:asciiTheme="minorEastAsia" w:hAnsiTheme="minorEastAsia" w:cs="Arial"/>
          <w:szCs w:val="24"/>
        </w:rPr>
        <w:t>25％。</w:t>
      </w:r>
    </w:p>
    <w:p w:rsidR="00613BB6" w:rsidRPr="005929AE" w:rsidRDefault="005929AE" w:rsidP="005929AE">
      <w:pPr>
        <w:snapToGrid w:val="0"/>
        <w:spacing w:line="460" w:lineRule="atLeast"/>
        <w:rPr>
          <w:rFonts w:asciiTheme="minorEastAsia" w:hAnsiTheme="minorEastAsia" w:cs="Arial"/>
          <w:szCs w:val="24"/>
        </w:rPr>
      </w:pPr>
      <w:r>
        <w:rPr>
          <w:rFonts w:asciiTheme="minorEastAsia" w:hAnsiTheme="minorEastAsia" w:cs="Arial" w:hint="eastAsia"/>
          <w:szCs w:val="24"/>
        </w:rPr>
        <w:t xml:space="preserve"> </w:t>
      </w:r>
      <w:r w:rsidRPr="005929AE">
        <w:rPr>
          <w:rFonts w:asciiTheme="minorEastAsia" w:hAnsiTheme="minorEastAsia" w:cs="Arial" w:hint="eastAsia"/>
          <w:szCs w:val="24"/>
        </w:rPr>
        <w:t>(三)</w:t>
      </w:r>
      <w:r>
        <w:rPr>
          <w:rFonts w:asciiTheme="minorEastAsia" w:hAnsiTheme="minorEastAsia" w:cs="Arial" w:hint="eastAsia"/>
          <w:szCs w:val="24"/>
        </w:rPr>
        <w:t xml:space="preserve"> </w:t>
      </w:r>
      <w:r w:rsidR="00613BB6" w:rsidRPr="005929AE">
        <w:rPr>
          <w:rFonts w:asciiTheme="minorEastAsia" w:hAnsiTheme="minorEastAsia" w:cs="Arial"/>
          <w:szCs w:val="24"/>
        </w:rPr>
        <w:t>評核方式：由受補助單位先行自我評鑑後，再由本所完成</w:t>
      </w:r>
      <w:proofErr w:type="gramStart"/>
      <w:r w:rsidR="00613BB6" w:rsidRPr="005929AE">
        <w:rPr>
          <w:rFonts w:asciiTheme="minorEastAsia" w:hAnsiTheme="minorEastAsia" w:cs="Arial"/>
          <w:szCs w:val="24"/>
        </w:rPr>
        <w:t>複</w:t>
      </w:r>
      <w:proofErr w:type="gramEnd"/>
      <w:r w:rsidR="00613BB6" w:rsidRPr="005929AE">
        <w:rPr>
          <w:rFonts w:asciiTheme="minorEastAsia" w:hAnsiTheme="minorEastAsia" w:cs="Arial"/>
          <w:szCs w:val="24"/>
        </w:rPr>
        <w:t>評。</w:t>
      </w:r>
    </w:p>
    <w:p w:rsidR="00613BB6" w:rsidRPr="00613BB6" w:rsidRDefault="005929AE" w:rsidP="005929AE">
      <w:pPr>
        <w:snapToGrid w:val="0"/>
        <w:spacing w:line="460" w:lineRule="atLeast"/>
        <w:rPr>
          <w:rFonts w:asciiTheme="minorEastAsia" w:hAnsiTheme="minorEastAsia" w:cs="Arial"/>
          <w:szCs w:val="24"/>
        </w:rPr>
      </w:pPr>
      <w:r>
        <w:rPr>
          <w:rFonts w:asciiTheme="minorEastAsia" w:hAnsiTheme="minorEastAsia" w:cs="Arial" w:hint="eastAsia"/>
          <w:szCs w:val="24"/>
        </w:rPr>
        <w:t xml:space="preserve"> (四) </w:t>
      </w:r>
      <w:r w:rsidR="00613BB6" w:rsidRPr="00613BB6">
        <w:rPr>
          <w:rFonts w:asciiTheme="minorEastAsia" w:hAnsiTheme="minorEastAsia" w:cs="Arial"/>
          <w:szCs w:val="24"/>
        </w:rPr>
        <w:t>接受補助之案件，如有違反相關法令規定、辦理成效不佳、未依補</w:t>
      </w:r>
    </w:p>
    <w:p w:rsidR="00613BB6" w:rsidRPr="00613BB6" w:rsidRDefault="00613BB6" w:rsidP="00613BB6">
      <w:pPr>
        <w:snapToGrid w:val="0"/>
        <w:spacing w:line="460" w:lineRule="atLeast"/>
        <w:rPr>
          <w:rFonts w:asciiTheme="minorEastAsia" w:hAnsiTheme="minorEastAsia" w:cs="Arial"/>
          <w:szCs w:val="24"/>
        </w:rPr>
      </w:pPr>
      <w:r w:rsidRPr="00613BB6">
        <w:rPr>
          <w:rFonts w:asciiTheme="minorEastAsia" w:hAnsiTheme="minorEastAsia" w:cs="Arial"/>
          <w:szCs w:val="24"/>
        </w:rPr>
        <w:t xml:space="preserve">      助用途支用或虛假、浮報等情事，除應繳回該部分之補助經費外，</w:t>
      </w:r>
    </w:p>
    <w:p w:rsidR="005929AE" w:rsidRDefault="00613BB6" w:rsidP="005929AE">
      <w:pPr>
        <w:snapToGrid w:val="0"/>
        <w:spacing w:line="460" w:lineRule="atLeast"/>
        <w:rPr>
          <w:rFonts w:asciiTheme="minorEastAsia" w:hAnsiTheme="minorEastAsia" w:cs="Arial"/>
          <w:szCs w:val="24"/>
        </w:rPr>
      </w:pPr>
      <w:r w:rsidRPr="00613BB6">
        <w:rPr>
          <w:rFonts w:asciiTheme="minorEastAsia" w:hAnsiTheme="minorEastAsia" w:cs="Arial"/>
          <w:szCs w:val="24"/>
        </w:rPr>
        <w:t xml:space="preserve">      得依情節輕重追究刑責及對該受補助單位停止補助1年至5年。</w:t>
      </w:r>
    </w:p>
    <w:p w:rsidR="005929AE" w:rsidRDefault="005929AE" w:rsidP="005929AE">
      <w:pPr>
        <w:snapToGrid w:val="0"/>
        <w:spacing w:line="460" w:lineRule="atLeast"/>
        <w:rPr>
          <w:rFonts w:asciiTheme="minorEastAsia" w:hAnsiTheme="minorEastAsia" w:cs="Arial"/>
          <w:szCs w:val="24"/>
        </w:rPr>
      </w:pPr>
    </w:p>
    <w:p w:rsidR="00613BB6" w:rsidRPr="005929AE" w:rsidRDefault="005929AE" w:rsidP="005929AE">
      <w:pPr>
        <w:snapToGrid w:val="0"/>
        <w:spacing w:line="460" w:lineRule="atLeast"/>
        <w:rPr>
          <w:rFonts w:asciiTheme="minorEastAsia" w:hAnsiTheme="minorEastAsia" w:cs="Arial"/>
          <w:szCs w:val="24"/>
        </w:rPr>
      </w:pPr>
      <w:r w:rsidRPr="005929AE">
        <w:rPr>
          <w:rFonts w:asciiTheme="minorEastAsia" w:hAnsiTheme="minorEastAsia" w:cs="Arial" w:hint="eastAsia"/>
          <w:szCs w:val="24"/>
        </w:rPr>
        <w:t>六、</w:t>
      </w:r>
      <w:r w:rsidR="00613BB6" w:rsidRPr="005929AE">
        <w:rPr>
          <w:rFonts w:asciiTheme="minorEastAsia" w:hAnsiTheme="minorEastAsia" w:cs="Arial"/>
          <w:szCs w:val="24"/>
        </w:rPr>
        <w:t>注意事項：</w:t>
      </w:r>
    </w:p>
    <w:p w:rsidR="00613BB6" w:rsidRPr="00613BB6" w:rsidRDefault="00613BB6" w:rsidP="006F3D00">
      <w:pPr>
        <w:snapToGrid w:val="0"/>
        <w:spacing w:line="460" w:lineRule="atLeast"/>
        <w:ind w:leftChars="59" w:left="627" w:hangingChars="202" w:hanging="485"/>
        <w:rPr>
          <w:rFonts w:asciiTheme="minorEastAsia" w:hAnsiTheme="minorEastAsia" w:cs="Arial"/>
          <w:szCs w:val="24"/>
        </w:rPr>
      </w:pPr>
      <w:r w:rsidRPr="00613BB6">
        <w:rPr>
          <w:rFonts w:asciiTheme="minorEastAsia" w:hAnsiTheme="minorEastAsia" w:cs="Arial"/>
          <w:szCs w:val="24"/>
        </w:rPr>
        <w:t>(</w:t>
      </w:r>
      <w:proofErr w:type="gramStart"/>
      <w:r w:rsidRPr="00613BB6">
        <w:rPr>
          <w:rFonts w:asciiTheme="minorEastAsia" w:hAnsiTheme="minorEastAsia" w:cs="Arial"/>
          <w:szCs w:val="24"/>
        </w:rPr>
        <w:t>一</w:t>
      </w:r>
      <w:proofErr w:type="gramEnd"/>
      <w:r w:rsidRPr="00613BB6">
        <w:rPr>
          <w:rFonts w:asciiTheme="minorEastAsia" w:hAnsiTheme="minorEastAsia" w:cs="Arial"/>
          <w:szCs w:val="24"/>
        </w:rPr>
        <w:t>)</w:t>
      </w:r>
      <w:r w:rsidR="002E3F9E">
        <w:rPr>
          <w:rFonts w:asciiTheme="minorEastAsia" w:hAnsiTheme="minorEastAsia" w:cs="Arial" w:hint="eastAsia"/>
          <w:szCs w:val="24"/>
        </w:rPr>
        <w:t xml:space="preserve"> </w:t>
      </w:r>
      <w:r w:rsidRPr="00613BB6">
        <w:rPr>
          <w:rFonts w:asciiTheme="minorEastAsia" w:hAnsiTheme="minorEastAsia" w:cs="Arial"/>
          <w:szCs w:val="24"/>
        </w:rPr>
        <w:t>申請案獲准後，因故展期、變更或取消者，應於計畫執行前7日敘明理由函報本所核備，如因人力不可抗拒事由，不在此限。</w:t>
      </w:r>
    </w:p>
    <w:p w:rsidR="00613BB6" w:rsidRPr="00613BB6" w:rsidRDefault="00613BB6" w:rsidP="006F3D00">
      <w:pPr>
        <w:snapToGrid w:val="0"/>
        <w:spacing w:line="460" w:lineRule="atLeast"/>
        <w:ind w:leftChars="59" w:left="627" w:hangingChars="202" w:hanging="485"/>
        <w:rPr>
          <w:rFonts w:asciiTheme="minorEastAsia" w:hAnsiTheme="minorEastAsia" w:cs="Arial"/>
          <w:szCs w:val="24"/>
        </w:rPr>
      </w:pPr>
      <w:r w:rsidRPr="00613BB6">
        <w:rPr>
          <w:rFonts w:asciiTheme="minorEastAsia" w:hAnsiTheme="minorEastAsia" w:cs="Arial"/>
          <w:szCs w:val="24"/>
        </w:rPr>
        <w:t>(二)</w:t>
      </w:r>
      <w:r w:rsidR="002E3F9E">
        <w:rPr>
          <w:rFonts w:asciiTheme="minorEastAsia" w:hAnsiTheme="minorEastAsia" w:cs="Arial" w:hint="eastAsia"/>
          <w:szCs w:val="24"/>
        </w:rPr>
        <w:t xml:space="preserve"> </w:t>
      </w:r>
      <w:r w:rsidRPr="00613BB6">
        <w:rPr>
          <w:rFonts w:asciiTheme="minorEastAsia" w:hAnsiTheme="minorEastAsia" w:cs="Arial"/>
          <w:szCs w:val="24"/>
        </w:rPr>
        <w:t>申請或核銷之方式或要件未完備者，經通知後應於5日內補正，逾期未補正者，予以退件。</w:t>
      </w:r>
    </w:p>
    <w:p w:rsidR="00613BB6" w:rsidRPr="00613BB6" w:rsidRDefault="00613BB6" w:rsidP="006F3D00">
      <w:pPr>
        <w:snapToGrid w:val="0"/>
        <w:spacing w:line="460" w:lineRule="atLeast"/>
        <w:ind w:leftChars="59" w:left="627" w:hangingChars="202" w:hanging="485"/>
        <w:rPr>
          <w:rFonts w:asciiTheme="minorEastAsia" w:hAnsiTheme="minorEastAsia" w:cs="Arial"/>
          <w:szCs w:val="24"/>
        </w:rPr>
      </w:pPr>
      <w:r w:rsidRPr="00613BB6">
        <w:rPr>
          <w:rFonts w:asciiTheme="minorEastAsia" w:hAnsiTheme="minorEastAsia" w:cs="Arial"/>
          <w:szCs w:val="24"/>
        </w:rPr>
        <w:t>(三)</w:t>
      </w:r>
      <w:r w:rsidR="002E3F9E">
        <w:rPr>
          <w:rFonts w:asciiTheme="minorEastAsia" w:hAnsiTheme="minorEastAsia" w:cs="Arial" w:hint="eastAsia"/>
          <w:szCs w:val="24"/>
        </w:rPr>
        <w:t xml:space="preserve"> </w:t>
      </w:r>
      <w:r w:rsidRPr="00613BB6">
        <w:rPr>
          <w:rFonts w:asciiTheme="minorEastAsia" w:hAnsiTheme="minorEastAsia" w:cs="Arial"/>
          <w:szCs w:val="24"/>
        </w:rPr>
        <w:t>同一案件向2個以上機關提出申請補（捐）助，應列明全部經費內容及向各機關申請補（捐）助之項目及金額。如有隱匿不</w:t>
      </w:r>
      <w:proofErr w:type="gramStart"/>
      <w:r w:rsidRPr="00613BB6">
        <w:rPr>
          <w:rFonts w:asciiTheme="minorEastAsia" w:hAnsiTheme="minorEastAsia" w:cs="Arial"/>
          <w:szCs w:val="24"/>
        </w:rPr>
        <w:t>實或造假</w:t>
      </w:r>
      <w:proofErr w:type="gramEnd"/>
      <w:r w:rsidRPr="00613BB6">
        <w:rPr>
          <w:rFonts w:asciiTheme="minorEastAsia" w:hAnsiTheme="minorEastAsia" w:cs="Arial"/>
          <w:szCs w:val="24"/>
        </w:rPr>
        <w:t>情事，應撤銷該補（捐）助案件，並收回已撥付款項。</w:t>
      </w:r>
    </w:p>
    <w:p w:rsidR="00613BB6" w:rsidRPr="00613BB6" w:rsidRDefault="00613BB6" w:rsidP="006F3D00">
      <w:pPr>
        <w:snapToGrid w:val="0"/>
        <w:spacing w:line="460" w:lineRule="atLeast"/>
        <w:ind w:leftChars="59" w:left="627" w:hangingChars="202" w:hanging="485"/>
        <w:rPr>
          <w:rFonts w:asciiTheme="minorEastAsia" w:hAnsiTheme="minorEastAsia" w:cs="Arial"/>
          <w:szCs w:val="24"/>
        </w:rPr>
      </w:pPr>
      <w:r w:rsidRPr="00613BB6">
        <w:rPr>
          <w:rFonts w:asciiTheme="minorEastAsia" w:hAnsiTheme="minorEastAsia" w:cs="Arial"/>
          <w:szCs w:val="24"/>
        </w:rPr>
        <w:t>(四)</w:t>
      </w:r>
      <w:r w:rsidR="002E3F9E">
        <w:rPr>
          <w:rFonts w:asciiTheme="minorEastAsia" w:hAnsiTheme="minorEastAsia" w:cs="Arial" w:hint="eastAsia"/>
          <w:szCs w:val="24"/>
        </w:rPr>
        <w:t xml:space="preserve"> </w:t>
      </w:r>
      <w:proofErr w:type="gramStart"/>
      <w:r w:rsidRPr="00613BB6">
        <w:rPr>
          <w:rFonts w:asciiTheme="minorEastAsia" w:hAnsiTheme="minorEastAsia" w:cs="Arial"/>
          <w:szCs w:val="24"/>
        </w:rPr>
        <w:t>受補</w:t>
      </w:r>
      <w:proofErr w:type="gramEnd"/>
      <w:r w:rsidRPr="00613BB6">
        <w:rPr>
          <w:rFonts w:asciiTheme="minorEastAsia" w:hAnsiTheme="minorEastAsia" w:cs="Arial"/>
          <w:szCs w:val="24"/>
        </w:rPr>
        <w:t>（捐）助經費結</w:t>
      </w:r>
      <w:proofErr w:type="gramStart"/>
      <w:r w:rsidRPr="00613BB6">
        <w:rPr>
          <w:rFonts w:asciiTheme="minorEastAsia" w:hAnsiTheme="minorEastAsia" w:cs="Arial"/>
          <w:szCs w:val="24"/>
        </w:rPr>
        <w:t>報時，所檢</w:t>
      </w:r>
      <w:proofErr w:type="gramEnd"/>
      <w:r w:rsidRPr="00613BB6">
        <w:rPr>
          <w:rFonts w:asciiTheme="minorEastAsia" w:hAnsiTheme="minorEastAsia" w:cs="Arial"/>
          <w:szCs w:val="24"/>
        </w:rPr>
        <w:t>附之支出憑證應依支出憑證處理要點規定辦理，並應詳列支出用途及全部實支經費總額，同一案件由2個以上機關補（捐）助者，應列明各機關實際補（捐）助金額。</w:t>
      </w:r>
    </w:p>
    <w:p w:rsidR="00613BB6" w:rsidRPr="005929AE" w:rsidRDefault="00613BB6" w:rsidP="00613BB6">
      <w:pPr>
        <w:ind w:left="120"/>
        <w:rPr>
          <w:rFonts w:asciiTheme="minorEastAsia" w:hAnsiTheme="minorEastAsia"/>
          <w:szCs w:val="24"/>
        </w:rPr>
      </w:pPr>
      <w:r w:rsidRPr="005929AE">
        <w:rPr>
          <w:rFonts w:asciiTheme="minorEastAsia" w:hAnsiTheme="minorEastAsia" w:cs="Arial"/>
          <w:szCs w:val="24"/>
        </w:rPr>
        <w:t>(五)受補助經費於補助案件結束時尚有結餘款，應按補助比例繳回</w:t>
      </w:r>
      <w:r w:rsidR="000E0208">
        <w:rPr>
          <w:rFonts w:asciiTheme="minorEastAsia" w:hAnsiTheme="minorEastAsia" w:cs="Arial" w:hint="eastAsia"/>
          <w:szCs w:val="24"/>
        </w:rPr>
        <w:t>。</w:t>
      </w:r>
    </w:p>
    <w:p w:rsidR="00C37EE0" w:rsidRPr="005929AE" w:rsidRDefault="00C37EE0" w:rsidP="005929AE">
      <w:pPr>
        <w:pStyle w:val="a3"/>
        <w:ind w:leftChars="0"/>
        <w:rPr>
          <w:rFonts w:asciiTheme="minorEastAsia" w:hAnsiTheme="minorEastAsia"/>
          <w:color w:val="000000"/>
          <w:szCs w:val="24"/>
        </w:rPr>
      </w:pPr>
    </w:p>
    <w:p w:rsidR="00100D00" w:rsidRPr="00100D00" w:rsidRDefault="00064089" w:rsidP="00100D00">
      <w:pPr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七</w:t>
      </w:r>
      <w:r w:rsidR="00100D00">
        <w:rPr>
          <w:rFonts w:ascii="Verdana" w:hAnsi="Verdana" w:hint="eastAsia"/>
          <w:color w:val="000000"/>
        </w:rPr>
        <w:t>、本要點奉鎮長核定後實施，修正時亦同。</w:t>
      </w:r>
    </w:p>
    <w:sectPr w:rsidR="00100D00" w:rsidRPr="00100D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0F5"/>
    <w:multiLevelType w:val="hybridMultilevel"/>
    <w:tmpl w:val="CD0E51D6"/>
    <w:lvl w:ilvl="0" w:tplc="F0D60486">
      <w:start w:val="1"/>
      <w:numFmt w:val="taiwaneseCountingThousand"/>
      <w:lvlText w:val="（%1）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" w15:restartNumberingAfterBreak="0">
    <w:nsid w:val="2E19282F"/>
    <w:multiLevelType w:val="hybridMultilevel"/>
    <w:tmpl w:val="2DC43A54"/>
    <w:lvl w:ilvl="0" w:tplc="51CC8810">
      <w:start w:val="2"/>
      <w:numFmt w:val="decimal"/>
      <w:lvlText w:val="%1、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" w15:restartNumberingAfterBreak="0">
    <w:nsid w:val="59321E62"/>
    <w:multiLevelType w:val="hybridMultilevel"/>
    <w:tmpl w:val="07A6C9B4"/>
    <w:lvl w:ilvl="0" w:tplc="A9E415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BCB3631"/>
    <w:multiLevelType w:val="hybridMultilevel"/>
    <w:tmpl w:val="73B8CE10"/>
    <w:lvl w:ilvl="0" w:tplc="B1D60C4E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638C3533"/>
    <w:multiLevelType w:val="hybridMultilevel"/>
    <w:tmpl w:val="439E6C4A"/>
    <w:lvl w:ilvl="0" w:tplc="7CF67BF8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AB14A96"/>
    <w:multiLevelType w:val="hybridMultilevel"/>
    <w:tmpl w:val="B2CE291A"/>
    <w:lvl w:ilvl="0" w:tplc="89727D56">
      <w:start w:val="2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355D65"/>
    <w:multiLevelType w:val="hybridMultilevel"/>
    <w:tmpl w:val="8F786508"/>
    <w:lvl w:ilvl="0" w:tplc="E766DD1A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6500456A">
      <w:start w:val="3"/>
      <w:numFmt w:val="decimal"/>
      <w:lvlText w:val="%2、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6FF31486"/>
    <w:multiLevelType w:val="hybridMultilevel"/>
    <w:tmpl w:val="7CF2E9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7C6D06"/>
    <w:multiLevelType w:val="hybridMultilevel"/>
    <w:tmpl w:val="0E30CC16"/>
    <w:lvl w:ilvl="0" w:tplc="DB90B72A">
      <w:start w:val="1"/>
      <w:numFmt w:val="taiwaneseCountingThousand"/>
      <w:lvlText w:val="(%1)"/>
      <w:lvlJc w:val="left"/>
      <w:pPr>
        <w:ind w:left="840" w:hanging="720"/>
      </w:pPr>
      <w:rPr>
        <w:rFonts w:hint="default"/>
        <w:b w:val="0"/>
      </w:rPr>
    </w:lvl>
    <w:lvl w:ilvl="1" w:tplc="ACFE08B0">
      <w:start w:val="4"/>
      <w:numFmt w:val="decimal"/>
      <w:lvlText w:val="%2、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D847C61"/>
    <w:multiLevelType w:val="hybridMultilevel"/>
    <w:tmpl w:val="8D8E0496"/>
    <w:lvl w:ilvl="0" w:tplc="389C2F72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28"/>
    <w:rsid w:val="000064E4"/>
    <w:rsid w:val="000273E3"/>
    <w:rsid w:val="00036EAB"/>
    <w:rsid w:val="00064089"/>
    <w:rsid w:val="000B0911"/>
    <w:rsid w:val="000E0208"/>
    <w:rsid w:val="000F79E0"/>
    <w:rsid w:val="00100D00"/>
    <w:rsid w:val="00185D6E"/>
    <w:rsid w:val="00211E65"/>
    <w:rsid w:val="00215B2B"/>
    <w:rsid w:val="002E3F9E"/>
    <w:rsid w:val="003B7667"/>
    <w:rsid w:val="00401599"/>
    <w:rsid w:val="004310E3"/>
    <w:rsid w:val="004B1248"/>
    <w:rsid w:val="004B2806"/>
    <w:rsid w:val="004F2D54"/>
    <w:rsid w:val="005929AE"/>
    <w:rsid w:val="005A582A"/>
    <w:rsid w:val="005F02F2"/>
    <w:rsid w:val="006001CC"/>
    <w:rsid w:val="00600428"/>
    <w:rsid w:val="00613BB6"/>
    <w:rsid w:val="006370D6"/>
    <w:rsid w:val="006B2736"/>
    <w:rsid w:val="006C32FB"/>
    <w:rsid w:val="006D12D4"/>
    <w:rsid w:val="006E7188"/>
    <w:rsid w:val="006F3D00"/>
    <w:rsid w:val="0074458C"/>
    <w:rsid w:val="00852999"/>
    <w:rsid w:val="00857894"/>
    <w:rsid w:val="00875071"/>
    <w:rsid w:val="00894A75"/>
    <w:rsid w:val="008A5204"/>
    <w:rsid w:val="00994D9F"/>
    <w:rsid w:val="009C69BC"/>
    <w:rsid w:val="00A71A9B"/>
    <w:rsid w:val="00B24A5E"/>
    <w:rsid w:val="00B513EB"/>
    <w:rsid w:val="00B84A38"/>
    <w:rsid w:val="00C37EE0"/>
    <w:rsid w:val="00C872E2"/>
    <w:rsid w:val="00CB2F77"/>
    <w:rsid w:val="00E075D8"/>
    <w:rsid w:val="00E366D4"/>
    <w:rsid w:val="00E46993"/>
    <w:rsid w:val="00EE520C"/>
    <w:rsid w:val="00F70289"/>
    <w:rsid w:val="00F70F7A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9AA01-BF9D-4C3E-8A86-E34EF1F2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F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0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gctj04</dc:creator>
  <cp:lastModifiedBy>user</cp:lastModifiedBy>
  <cp:revision>4</cp:revision>
  <cp:lastPrinted>2020-03-10T00:41:00Z</cp:lastPrinted>
  <dcterms:created xsi:type="dcterms:W3CDTF">2020-03-09T07:10:00Z</dcterms:created>
  <dcterms:modified xsi:type="dcterms:W3CDTF">2020-03-16T06:12:00Z</dcterms:modified>
</cp:coreProperties>
</file>